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both"/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黑体" w:hAnsi="黑体" w:eastAsia="黑体" w:cs="黑体"/>
          <w:b w:val="0"/>
          <w:bCs/>
          <w:color w:val="000000"/>
          <w:kern w:val="0"/>
          <w:sz w:val="32"/>
          <w:szCs w:val="32"/>
          <w:lang w:val="en-US" w:eastAsia="zh-CN" w:bidi="ar"/>
        </w:rPr>
        <w:t>附件2</w:t>
      </w:r>
    </w:p>
    <w:p>
      <w:pPr>
        <w:keepNext w:val="0"/>
        <w:keepLines w:val="0"/>
        <w:widowControl/>
        <w:suppressLineNumbers w:val="0"/>
        <w:jc w:val="center"/>
        <w:rPr>
          <w:rFonts w:hint="eastAsia" w:ascii="微软雅黑" w:hAnsi="微软雅黑" w:eastAsia="微软雅黑" w:cs="微软雅黑"/>
          <w:b/>
          <w:bCs w:val="0"/>
          <w:color w:val="000000"/>
          <w:kern w:val="0"/>
          <w:sz w:val="44"/>
          <w:szCs w:val="44"/>
          <w:lang w:val="en-US" w:eastAsia="zh-CN" w:bidi="ar"/>
        </w:rPr>
      </w:pPr>
      <w:r>
        <w:rPr>
          <w:rFonts w:hint="eastAsia" w:ascii="微软雅黑" w:hAnsi="微软雅黑" w:eastAsia="微软雅黑" w:cs="微软雅黑"/>
          <w:b/>
          <w:bCs w:val="0"/>
          <w:color w:val="000000"/>
          <w:kern w:val="0"/>
          <w:sz w:val="44"/>
          <w:szCs w:val="44"/>
          <w:lang w:val="en-US" w:eastAsia="zh-CN" w:bidi="ar"/>
        </w:rPr>
        <w:t>粤港澳大湾区个人所得税优惠政策财政</w:t>
      </w:r>
    </w:p>
    <w:p>
      <w:pPr>
        <w:keepNext w:val="0"/>
        <w:keepLines w:val="0"/>
        <w:widowControl/>
        <w:suppressLineNumbers w:val="0"/>
        <w:jc w:val="center"/>
      </w:pPr>
      <w:r>
        <w:rPr>
          <w:rFonts w:hint="eastAsia" w:ascii="微软雅黑" w:hAnsi="微软雅黑" w:eastAsia="微软雅黑" w:cs="微软雅黑"/>
          <w:b/>
          <w:bCs w:val="0"/>
          <w:color w:val="000000"/>
          <w:kern w:val="0"/>
          <w:sz w:val="44"/>
          <w:szCs w:val="44"/>
          <w:lang w:val="en-US" w:eastAsia="zh-CN" w:bidi="ar"/>
        </w:rPr>
        <w:t>补贴申报操作指引</w:t>
      </w:r>
    </w:p>
    <w:p>
      <w:pPr>
        <w:pStyle w:val="2"/>
        <w:bidi w:val="0"/>
        <w:ind w:left="0" w:leftChars="0" w:firstLine="562" w:firstLineChars="175"/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32"/>
          <w:szCs w:val="32"/>
          <w:lang w:val="en-US" w:eastAsia="zh-CN"/>
        </w:rPr>
        <w:t>一、注册登录肇庆市万企诉求服务平台</w:t>
      </w:r>
    </w:p>
    <w:p>
      <w:pPr>
        <w:ind w:left="0" w:leftChars="0" w:firstLine="558" w:firstLineChars="186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第一步：申请人访问肇庆市万企诉求服务平台。访问地址：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begin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instrText xml:space="preserve"> HYPERLINK "http://www.zhaoqing.gov.cn/zqzsj/wanqi/" </w:instrTex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separate"/>
      </w:r>
      <w:r>
        <w:rPr>
          <w:rStyle w:val="4"/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http://www.zhaoqing.gov.cn/zqzsj/wanqi/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fldChar w:fldCharType="end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,点击“涉企服务”，进入登陆页。</w:t>
      </w:r>
    </w:p>
    <w:p>
      <w:r>
        <w:drawing>
          <wp:inline distT="0" distB="0" distL="114300" distR="114300">
            <wp:extent cx="5274310" cy="3521710"/>
            <wp:effectExtent l="0" t="0" r="2540" b="254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ind w:firstLine="600" w:firstLineChars="200"/>
        <w:jc w:val="left"/>
        <w:rPr>
          <w:rFonts w:hint="default" w:eastAsiaTheme="minorEastAsia"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申请人如有账号和密码，输入账号、密码及验证码进行登录，或者使用省统一身份认证登陆进行登陆登录。</w:t>
      </w:r>
      <w:r>
        <w:drawing>
          <wp:inline distT="0" distB="0" distL="114300" distR="114300">
            <wp:extent cx="5260975" cy="3876040"/>
            <wp:effectExtent l="0" t="0" r="1587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387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</w:pPr>
      <w:r>
        <w:drawing>
          <wp:inline distT="0" distB="0" distL="114300" distR="114300">
            <wp:extent cx="5267960" cy="2748915"/>
            <wp:effectExtent l="0" t="0" r="8890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48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jc w:val="both"/>
        <w:rPr>
          <w:rFonts w:hint="eastAsia" w:eastAsiaTheme="minorEastAsia"/>
          <w:sz w:val="30"/>
          <w:szCs w:val="30"/>
          <w:lang w:val="en-US" w:eastAsia="zh-CN"/>
        </w:rPr>
      </w:pPr>
    </w:p>
    <w:p>
      <w:pPr>
        <w:ind w:left="0" w:leftChars="0" w:firstLine="558" w:firstLineChars="186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如申请人没有账号，需注册账号，点击“立即注册”，完成注册后再进行登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录。</w:t>
      </w:r>
    </w:p>
    <w:p>
      <w:pPr>
        <w:tabs>
          <w:tab w:val="left" w:pos="3860"/>
        </w:tabs>
        <w:jc w:val="both"/>
      </w:pPr>
      <w:r>
        <w:drawing>
          <wp:inline distT="0" distB="0" distL="114300" distR="114300">
            <wp:extent cx="5267960" cy="2187575"/>
            <wp:effectExtent l="0" t="0" r="889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18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jc w:val="center"/>
      </w:pPr>
      <w:r>
        <w:rPr>
          <w:rFonts w:hint="eastAsia"/>
          <w:b w:val="0"/>
          <w:bCs w:val="0"/>
          <w:color w:val="FF0000"/>
          <w:sz w:val="21"/>
          <w:szCs w:val="21"/>
          <w:lang w:val="en-US" w:eastAsia="zh-CN"/>
        </w:rPr>
        <w:t>（注：省统一身份认证登录选择法人账号可以进入系统）</w:t>
      </w:r>
    </w:p>
    <w:p>
      <w:pPr>
        <w:ind w:left="0" w:leftChars="0" w:firstLine="558" w:firstLineChars="186"/>
        <w:jc w:val="left"/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第二步：注册账号：注册账号分2种情况，一是自行注册法人账号进行申报，二是由单位负责人创建法人账号统一进行申报。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（建议由行政或者人事统一进行申报）</w:t>
      </w:r>
    </w:p>
    <w:p>
      <w:pPr>
        <w:ind w:left="0" w:leftChars="0" w:firstLine="558" w:firstLineChars="186"/>
        <w:jc w:val="left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法人账号注册操作：点击“立即注册”后，点击法人注册，填写信息如下所示:</w:t>
      </w:r>
    </w:p>
    <w:p>
      <w:pPr>
        <w:tabs>
          <w:tab w:val="left" w:pos="3860"/>
        </w:tabs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266690" cy="2138680"/>
            <wp:effectExtent l="0" t="0" r="6350" b="1016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13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65420" cy="2160270"/>
            <wp:effectExtent l="0" t="0" r="7620" b="381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160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drawing>
          <wp:inline distT="0" distB="0" distL="114300" distR="114300">
            <wp:extent cx="5268595" cy="2429510"/>
            <wp:effectExtent l="0" t="0" r="4445" b="889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29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textWrapping"/>
      </w:r>
      <w:r>
        <w:rPr>
          <w:rFonts w:hint="eastAsia"/>
          <w:lang w:val="en-US" w:eastAsia="zh-CN"/>
        </w:rPr>
        <w:t xml:space="preserve">    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点击下一步后到实名效验，一般公司公司登记的都是L1级别，是有办理个税申报权限的账号，可以不升级账号等级，忽略点击跳过即可，也可以按下图指引升级账号等级，等级越高办理业务更多。</w:t>
      </w:r>
    </w:p>
    <w:p>
      <w:pPr>
        <w:tabs>
          <w:tab w:val="left" w:pos="3860"/>
        </w:tabs>
      </w:pPr>
      <w:r>
        <w:drawing>
          <wp:inline distT="0" distB="0" distL="114300" distR="114300">
            <wp:extent cx="5271135" cy="4079240"/>
            <wp:effectExtent l="0" t="0" r="1905" b="5080"/>
            <wp:docPr id="1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07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跳过后，即完成注册，界面如下：</w:t>
      </w:r>
    </w:p>
    <w:p>
      <w:pPr>
        <w:tabs>
          <w:tab w:val="left" w:pos="3860"/>
        </w:tabs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294890"/>
            <wp:effectExtent l="0" t="0" r="5080" b="10160"/>
            <wp:docPr id="1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294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ind w:firstLine="600" w:firstLineChars="200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二、登录后进入申办流程</w:t>
      </w:r>
    </w:p>
    <w:p>
      <w:pPr>
        <w:tabs>
          <w:tab w:val="left" w:pos="3860"/>
        </w:tabs>
        <w:ind w:firstLine="64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登录后，点击“涉企服务”进入申报页，选择政策兑现——政策申办——</w:t>
      </w:r>
      <w:r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  <w:t>个人所得税优惠政策财政补贴申报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，申报流程环节包含：1、须知阅读——2、表单填写——3、上传资料——4、完成反馈。</w:t>
      </w:r>
    </w:p>
    <w:p>
      <w:pPr>
        <w:tabs>
          <w:tab w:val="left" w:pos="3860"/>
        </w:tabs>
        <w:jc w:val="left"/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</w:pPr>
    </w:p>
    <w:p>
      <w:pPr>
        <w:tabs>
          <w:tab w:val="left" w:pos="3860"/>
        </w:tabs>
        <w:ind w:firstLine="60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>（一）须知阅读。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进入申报界面，点击新增查阅须知，勾选已阅读，选择申报类型，进入表单填写环节。</w:t>
      </w:r>
    </w:p>
    <w:p>
      <w:pPr>
        <w:tabs>
          <w:tab w:val="left" w:pos="3860"/>
        </w:tabs>
        <w:ind w:left="0" w:leftChars="0" w:firstLine="560" w:firstLineChars="186"/>
        <w:rPr>
          <w:rFonts w:hint="default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</w:pPr>
    </w:p>
    <w:p>
      <w:pPr>
        <w:tabs>
          <w:tab w:val="left" w:pos="3860"/>
        </w:tabs>
      </w:pPr>
      <w:r>
        <w:drawing>
          <wp:inline distT="0" distB="0" distL="114300" distR="114300">
            <wp:extent cx="5267960" cy="2374265"/>
            <wp:effectExtent l="0" t="0" r="508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74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740"/>
        </w:tabs>
        <w:ind w:left="0" w:leftChars="0" w:firstLine="560" w:firstLineChars="186"/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>（二）填写表单。</w:t>
      </w:r>
      <w:r>
        <w:rPr>
          <w:rFonts w:hint="eastAsia" w:asciiTheme="minorEastAsia" w:hAnsiTheme="minorEastAsia" w:eastAsiaTheme="minorEastAsia" w:cstheme="minorEastAsia"/>
          <w:b/>
          <w:bCs/>
          <w:sz w:val="30"/>
          <w:szCs w:val="30"/>
          <w:lang w:val="en-US" w:eastAsia="zh-CN"/>
        </w:rPr>
        <w:tab/>
      </w:r>
    </w:p>
    <w:p>
      <w:pPr>
        <w:tabs>
          <w:tab w:val="left" w:pos="3860"/>
        </w:tabs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drawing>
          <wp:inline distT="0" distB="0" distL="114300" distR="114300">
            <wp:extent cx="5266690" cy="2916555"/>
            <wp:effectExtent l="0" t="0" r="635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16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drawing>
          <wp:inline distT="0" distB="0" distL="114300" distR="114300">
            <wp:extent cx="5272405" cy="2731770"/>
            <wp:effectExtent l="0" t="0" r="4445" b="1143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73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drawing>
          <wp:inline distT="0" distB="0" distL="114300" distR="114300">
            <wp:extent cx="5273675" cy="2340610"/>
            <wp:effectExtent l="0" t="0" r="14605" b="635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4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br w:type="textWrapping"/>
      </w:r>
      <w:r>
        <w:rPr>
          <w:rFonts w:hint="eastAsia" w:asciiTheme="minorEastAsia" w:hAnsiTheme="minorEastAsia" w:eastAsiaTheme="minorEastAsia" w:cstheme="minorEastAsia"/>
          <w:sz w:val="30"/>
          <w:szCs w:val="30"/>
          <w:lang w:val="en-US" w:eastAsia="zh-CN"/>
        </w:rPr>
        <w:drawing>
          <wp:inline distT="0" distB="0" distL="114300" distR="114300">
            <wp:extent cx="5273675" cy="1666240"/>
            <wp:effectExtent l="0" t="0" r="1460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166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ind w:firstLine="60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填写表单，请按表单要求进行填写，确认信息填写无误后点击保存并下一步。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br w:type="textWrapping"/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  </w:t>
      </w:r>
      <w:r>
        <w:rPr>
          <w:rFonts w:hint="eastAsia" w:ascii="仿宋_GB2312" w:hAnsi="仿宋_GB2312" w:eastAsia="仿宋_GB2312" w:cs="仿宋_GB2312"/>
          <w:color w:val="FF0000"/>
          <w:sz w:val="32"/>
          <w:szCs w:val="32"/>
          <w:lang w:val="en-US" w:eastAsia="zh-CN"/>
        </w:rPr>
        <w:t xml:space="preserve"> 温馨提示：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申请人填写完 纳税识别号、查询个税序列号 后，关于“授权系统从电子税务局获取个人所得税缴纳汇总数据”这一栏申请人需勾选 “同意授权”，并点击“个税查询”按钮，才能进行后面内容的填写，如“不同意授权”将无法完成表单填写。表单填报完成并检查无误后，扣缴义务人或申请人下载打印、签名确认并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加盖扣缴义务人单位公章（如申请人为自行申报缴纳个人所得税的，可不需加盖公章），在下一步的上传材料中需要上传这个表单材料。</w:t>
      </w:r>
    </w:p>
    <w:p>
      <w:pPr>
        <w:tabs>
          <w:tab w:val="left" w:pos="3860"/>
        </w:tabs>
        <w:ind w:left="0" w:leftChars="0" w:firstLine="560" w:firstLineChars="186"/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  <w:lang w:val="en-US" w:eastAsia="zh-CN"/>
        </w:rPr>
        <w:t>（三）上传资料。</w:t>
      </w:r>
    </w:p>
    <w:p>
      <w:pPr>
        <w:tabs>
          <w:tab w:val="left" w:pos="3860"/>
        </w:tabs>
      </w:pPr>
      <w:r>
        <w:drawing>
          <wp:inline distT="0" distB="0" distL="114300" distR="114300">
            <wp:extent cx="5267325" cy="3126105"/>
            <wp:effectExtent l="0" t="0" r="5715" b="13335"/>
            <wp:docPr id="2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2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ind w:firstLine="56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如上图，对照材料名称及材料要求上传相关材料。</w:t>
      </w:r>
      <w:r>
        <w:rPr>
          <w:rFonts w:hint="eastAsia" w:ascii="仿宋_GB2312" w:hAnsi="仿宋_GB2312" w:eastAsia="仿宋_GB2312" w:cs="仿宋_GB2312"/>
          <w:b/>
          <w:bCs/>
          <w:color w:val="FF0000"/>
          <w:sz w:val="32"/>
          <w:szCs w:val="32"/>
          <w:lang w:val="en-US" w:eastAsia="zh-CN"/>
        </w:rPr>
        <w:t>（注：申请需要点击申请表导出打印前面盖章后扫描上传。）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确认附件信息无误后，点击提交即可完成申办操作。</w:t>
      </w:r>
    </w:p>
    <w:p>
      <w:pPr>
        <w:tabs>
          <w:tab w:val="left" w:pos="3860"/>
        </w:tabs>
        <w:ind w:left="0" w:leftChars="0" w:firstLine="562" w:firstLineChars="200"/>
        <w:rPr>
          <w:rFonts w:hint="eastAsia" w:ascii="楷体_GB2312" w:hAnsi="楷体_GB2312" w:eastAsia="楷体_GB2312" w:cs="楷体_GB2312"/>
          <w:lang w:val="en-US" w:eastAsia="zh-CN"/>
        </w:rPr>
      </w:pPr>
      <w:r>
        <w:rPr>
          <w:rFonts w:hint="eastAsia" w:ascii="楷体_GB2312" w:hAnsi="楷体_GB2312" w:eastAsia="楷体_GB2312" w:cs="楷体_GB2312"/>
          <w:b/>
          <w:bCs/>
          <w:lang w:val="en-US" w:eastAsia="zh-CN"/>
        </w:rPr>
        <w:t>（四）完成反馈。</w:t>
      </w:r>
    </w:p>
    <w:p>
      <w:pPr>
        <w:tabs>
          <w:tab w:val="left" w:pos="3860"/>
        </w:tabs>
        <w:ind w:firstLine="560" w:firstLineChars="200"/>
        <w:jc w:val="left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提交后进入业务部门审核，可以看到申办件当前审核环节，可查询申办件办理情况，是否需要修正补齐相关资料。</w:t>
      </w:r>
    </w:p>
    <w:p>
      <w:pPr>
        <w:tabs>
          <w:tab w:val="left" w:pos="3860"/>
        </w:tabs>
      </w:pPr>
      <w:r>
        <w:drawing>
          <wp:inline distT="0" distB="0" distL="114300" distR="114300">
            <wp:extent cx="5267325" cy="786130"/>
            <wp:effectExtent l="0" t="0" r="5715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8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</w:pPr>
    </w:p>
    <w:p>
      <w:pPr>
        <w:pStyle w:val="2"/>
        <w:bidi w:val="0"/>
        <w:ind w:left="0" w:leftChars="0" w:firstLine="562" w:firstLineChars="175"/>
        <w:rPr>
          <w:rFonts w:hint="default" w:ascii="黑体" w:hAnsi="黑体" w:eastAsia="黑体" w:cs="黑体"/>
          <w:b w:val="0"/>
          <w:bCs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lang w:val="en-US" w:eastAsia="zh-CN"/>
        </w:rPr>
        <w:t>三、查询申办件办理情况指引</w:t>
      </w:r>
    </w:p>
    <w:p>
      <w:pPr>
        <w:tabs>
          <w:tab w:val="left" w:pos="3860"/>
        </w:tabs>
        <w:ind w:firstLine="56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勾选申办件点击查看按钮，滚动条拖至最下方，查看审批信息。</w:t>
      </w:r>
    </w:p>
    <w:p>
      <w:pPr>
        <w:tabs>
          <w:tab w:val="left" w:pos="3860"/>
        </w:tabs>
      </w:pPr>
      <w:r>
        <w:drawing>
          <wp:inline distT="0" distB="0" distL="114300" distR="114300">
            <wp:extent cx="5266690" cy="1706880"/>
            <wp:effectExtent l="0" t="0" r="6350" b="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  <w:ind w:left="0" w:leftChars="0" w:firstLine="562" w:firstLineChars="175"/>
        <w:rPr>
          <w:rFonts w:hint="eastAsia" w:ascii="黑体" w:hAnsi="黑体" w:eastAsia="黑体" w:cs="黑体"/>
          <w:b w:val="0"/>
          <w:bCs/>
          <w:lang w:val="en-US" w:eastAsia="zh-CN"/>
        </w:rPr>
      </w:pPr>
      <w:r>
        <w:rPr>
          <w:rFonts w:hint="eastAsia" w:ascii="黑体" w:hAnsi="黑体" w:eastAsia="黑体" w:cs="黑体"/>
          <w:b w:val="0"/>
          <w:bCs/>
          <w:lang w:val="en-US" w:eastAsia="zh-CN"/>
        </w:rPr>
        <w:t>四、修正补齐指引</w:t>
      </w:r>
    </w:p>
    <w:p>
      <w:pPr>
        <w:tabs>
          <w:tab w:val="left" w:pos="3860"/>
        </w:tabs>
        <w:ind w:firstLine="560" w:firstLineChars="200"/>
        <w:jc w:val="left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申办件状态为县区税务审核不通过时，可进行修正补齐操作，操作如下：勾选申办件——点击修改按钮——修改表单信息——重新打印申请表签名盖章上传附件和修改附件——确认无误点击提交。</w:t>
      </w:r>
    </w:p>
    <w:p>
      <w:r>
        <w:drawing>
          <wp:inline distT="0" distB="0" distL="114300" distR="114300">
            <wp:extent cx="5266055" cy="767715"/>
            <wp:effectExtent l="0" t="0" r="698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76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3860"/>
        </w:tabs>
        <w:ind w:firstLine="560" w:firstLineChars="200"/>
        <w:jc w:val="left"/>
        <w:rPr>
          <w:rFonts w:hint="default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申办件状态显示变成县区税务部门审核，即提交成功，完成修正补齐操作。</w:t>
      </w:r>
    </w:p>
    <w:p>
      <w:pPr>
        <w:rPr>
          <w:rFonts w:hint="default"/>
          <w:lang w:val="en-US" w:eastAsia="zh-CN"/>
        </w:rPr>
      </w:pPr>
    </w:p>
    <w:p>
      <w:pPr>
        <w:tabs>
          <w:tab w:val="left" w:pos="3860"/>
        </w:tabs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003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楷体_GB231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D524C55"/>
    <w:rsid w:val="02A963BE"/>
    <w:rsid w:val="0A365D9E"/>
    <w:rsid w:val="0BDE6077"/>
    <w:rsid w:val="0D0D486A"/>
    <w:rsid w:val="1A3B3690"/>
    <w:rsid w:val="22A04DC8"/>
    <w:rsid w:val="23117355"/>
    <w:rsid w:val="2C6F7F89"/>
    <w:rsid w:val="2EA93A13"/>
    <w:rsid w:val="377E15AD"/>
    <w:rsid w:val="3D524C55"/>
    <w:rsid w:val="57775D9A"/>
    <w:rsid w:val="5CE774D2"/>
    <w:rsid w:val="648E60F9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0"/>
    <m:dispDef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宋体" w:asciiTheme="minorAscii" w:hAnsiTheme="minorAscii" w:cstheme="minorBidi"/>
      <w:kern w:val="2"/>
      <w:sz w:val="28"/>
      <w:szCs w:val="24"/>
      <w:lang w:val="en-US" w:eastAsia="zh-CN" w:bidi="ar-SA"/>
    </w:rPr>
  </w:style>
  <w:style w:type="paragraph" w:styleId="2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3">
    <w:name w:val="Default Paragraph Font"/>
    <w:semiHidden/>
    <w:qFormat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Office_10.8.0.5874_F1E327BC-269C-435d-A152-05C5408002CA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2021-06-21T10:10:00Z</dcterms:created>
  <dc:creator>智明('・ω・')</dc:creator>
  <cp:lastModifiedBy>陈曼</cp:lastModifiedBy>
  <dcterms:modified xsi:type="dcterms:W3CDTF">2021-07-11T09:31:24Z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2052-10.8.0.5874</vt:lpwstr>
  </property>
  <property fmtid="{D5CDD505-2E9C-101B-9397-08002B2CF9AE}" pid="3" name="ICV">
    <vt:lpwstr>CE416D4FD9014AFBA2C79E64E114A2C9</vt:lpwstr>
  </property>
</Properties>
</file>